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68998" w14:textId="77777777" w:rsidR="00CF6005" w:rsidRPr="00CF6005" w:rsidRDefault="00CF6005" w:rsidP="00CF600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F6005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🔹</w:t>
      </w:r>
      <w:r w:rsidRPr="00CF600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Definitive Phase-Division Rule (Dataset Operational Standard)</w:t>
      </w:r>
    </w:p>
    <w:p w14:paraId="0EF93E93" w14:textId="77777777" w:rsidR="00CF6005" w:rsidRPr="00CF6005" w:rsidRDefault="00CF6005" w:rsidP="00CF6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F600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Primary Criterion:</w:t>
      </w:r>
    </w:p>
    <w:p w14:paraId="0AE24348" w14:textId="77777777" w:rsidR="00CF6005" w:rsidRPr="00CF6005" w:rsidRDefault="00CF6005" w:rsidP="00CF6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F6005">
        <w:rPr>
          <w:rFonts w:ascii="Times New Roman" w:eastAsia="Times New Roman" w:hAnsi="Times New Roman" w:cs="Times New Roman"/>
          <w:kern w:val="0"/>
          <w14:ligatures w14:val="none"/>
        </w:rPr>
        <w:t xml:space="preserve">A new </w:t>
      </w:r>
      <w:r w:rsidRPr="00CF6005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phase</w:t>
      </w:r>
      <w:r w:rsidRPr="00CF6005">
        <w:rPr>
          <w:rFonts w:ascii="Times New Roman" w:eastAsia="Times New Roman" w:hAnsi="Times New Roman" w:cs="Times New Roman"/>
          <w:kern w:val="0"/>
          <w14:ligatures w14:val="none"/>
        </w:rPr>
        <w:t xml:space="preserve"> begins when the </w:t>
      </w:r>
      <w:r w:rsidRPr="00CF600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government that the rebels are fighting against changes</w:t>
      </w:r>
      <w:r w:rsidRPr="00CF6005">
        <w:rPr>
          <w:rFonts w:ascii="Times New Roman" w:eastAsia="Times New Roman" w:hAnsi="Times New Roman" w:cs="Times New Roman"/>
          <w:kern w:val="0"/>
          <w14:ligatures w14:val="none"/>
        </w:rPr>
        <w:t xml:space="preserve"> — through overthrow, collapse, reconstitution, or recognized transition — thereby altering the political and institutional identity of the state adversary.</w:t>
      </w:r>
    </w:p>
    <w:p w14:paraId="253BC546" w14:textId="77777777" w:rsidR="00CF6005" w:rsidRPr="00CF6005" w:rsidRDefault="00CF6005" w:rsidP="00CF600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F6005">
        <w:rPr>
          <w:rFonts w:ascii="Times New Roman" w:eastAsia="Times New Roman" w:hAnsi="Times New Roman" w:cs="Times New Roman"/>
          <w:kern w:val="0"/>
          <w14:ligatures w14:val="none"/>
        </w:rPr>
        <w:pict w14:anchorId="7B40E57C">
          <v:rect id="_x0000_i1025" style="width:0;height:1.5pt" o:hralign="center" o:hrstd="t" o:hr="t" fillcolor="#a0a0a0" stroked="f"/>
        </w:pict>
      </w:r>
    </w:p>
    <w:p w14:paraId="010BD70A" w14:textId="77777777" w:rsidR="00CF6005" w:rsidRPr="00CF6005" w:rsidRDefault="00CF6005" w:rsidP="00CF600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F600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Explanation</w:t>
      </w:r>
    </w:p>
    <w:p w14:paraId="3E454E7C" w14:textId="77777777" w:rsidR="00CF6005" w:rsidRPr="00CF6005" w:rsidRDefault="00CF6005" w:rsidP="00CF6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F6005">
        <w:rPr>
          <w:rFonts w:ascii="Times New Roman" w:eastAsia="Times New Roman" w:hAnsi="Times New Roman" w:cs="Times New Roman"/>
          <w:kern w:val="0"/>
          <w14:ligatures w14:val="none"/>
        </w:rPr>
        <w:t xml:space="preserve">The government defines the </w:t>
      </w:r>
      <w:r w:rsidRPr="00CF6005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central pole</w:t>
      </w:r>
      <w:r w:rsidRPr="00CF6005">
        <w:rPr>
          <w:rFonts w:ascii="Times New Roman" w:eastAsia="Times New Roman" w:hAnsi="Times New Roman" w:cs="Times New Roman"/>
          <w:kern w:val="0"/>
          <w14:ligatures w14:val="none"/>
        </w:rPr>
        <w:t xml:space="preserve"> of a civil war. When it changes (via coup, regime fall, interim authority, or internationally recognized succession), the entire configuration of the conflict changes.</w:t>
      </w:r>
      <w:r w:rsidRPr="00CF6005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Therefore, each phase corresponds to a </w:t>
      </w:r>
      <w:r w:rsidRPr="00CF600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distinct governing authority</w:t>
      </w:r>
      <w:r w:rsidRPr="00CF6005">
        <w:rPr>
          <w:rFonts w:ascii="Times New Roman" w:eastAsia="Times New Roman" w:hAnsi="Times New Roman" w:cs="Times New Roman"/>
          <w:kern w:val="0"/>
          <w14:ligatures w14:val="none"/>
        </w:rPr>
        <w:t xml:space="preserve"> that constitutes the “government side” in the government–rebel duality.</w:t>
      </w:r>
    </w:p>
    <w:p w14:paraId="03E0B934" w14:textId="77777777" w:rsidR="00CF6005" w:rsidRPr="00CF6005" w:rsidRDefault="00CF6005" w:rsidP="00CF600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F6005">
        <w:rPr>
          <w:rFonts w:ascii="Times New Roman" w:eastAsia="Times New Roman" w:hAnsi="Times New Roman" w:cs="Times New Roman"/>
          <w:kern w:val="0"/>
          <w14:ligatures w14:val="none"/>
        </w:rPr>
        <w:pict w14:anchorId="03B0D17E">
          <v:rect id="_x0000_i1026" style="width:0;height:1.5pt" o:hralign="center" o:hrstd="t" o:hr="t" fillcolor="#a0a0a0" stroked="f"/>
        </w:pict>
      </w:r>
    </w:p>
    <w:p w14:paraId="5F2DA9C6" w14:textId="77777777" w:rsidR="00CF6005" w:rsidRPr="00CF6005" w:rsidRDefault="00CF6005" w:rsidP="00CF600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F600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Operational Applications</w:t>
      </w:r>
    </w:p>
    <w:p w14:paraId="75D6FF5F" w14:textId="77777777" w:rsidR="00CF6005" w:rsidRPr="00CF6005" w:rsidRDefault="00CF6005" w:rsidP="00CF6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F600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Regime Overthrow or Collapse → New Phase</w:t>
      </w:r>
    </w:p>
    <w:p w14:paraId="540FD5AC" w14:textId="77777777" w:rsidR="00CF6005" w:rsidRPr="00CF6005" w:rsidRDefault="00CF6005" w:rsidP="00CF600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F6005">
        <w:rPr>
          <w:rFonts w:ascii="Times New Roman" w:eastAsia="Times New Roman" w:hAnsi="Times New Roman" w:cs="Times New Roman"/>
          <w:kern w:val="0"/>
          <w14:ligatures w14:val="none"/>
        </w:rPr>
        <w:t>If the ruling regime falls, flees, or loses formal control (e.g., Siad Barre in Somalia 1991, Doe in Liberia 1990), the next political authority — even if fragmented or interim — defines the start of a new phase.</w:t>
      </w:r>
    </w:p>
    <w:p w14:paraId="7E85128E" w14:textId="77777777" w:rsidR="00CF6005" w:rsidRPr="00CF6005" w:rsidRDefault="00CF6005" w:rsidP="00CF6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F600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Transitional / Interim Governments → New Phase</w:t>
      </w:r>
    </w:p>
    <w:p w14:paraId="5225C114" w14:textId="77777777" w:rsidR="00CF6005" w:rsidRPr="00CF6005" w:rsidRDefault="00CF6005" w:rsidP="00CF600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F6005">
        <w:rPr>
          <w:rFonts w:ascii="Times New Roman" w:eastAsia="Times New Roman" w:hAnsi="Times New Roman" w:cs="Times New Roman"/>
          <w:kern w:val="0"/>
          <w14:ligatures w14:val="none"/>
        </w:rPr>
        <w:t>Transitional National Governments, Military Councils, or Provisional Authorities represent new “government sides,” even if short-lived, since they alter the locus of sovereignty.</w:t>
      </w:r>
    </w:p>
    <w:p w14:paraId="0D6D00E6" w14:textId="77777777" w:rsidR="00CF6005" w:rsidRPr="00CF6005" w:rsidRDefault="00CF6005" w:rsidP="00CF6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F600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Restoration or New Republic → New Phase</w:t>
      </w:r>
    </w:p>
    <w:p w14:paraId="29C828DC" w14:textId="77777777" w:rsidR="00CF6005" w:rsidRPr="00CF6005" w:rsidRDefault="00CF6005" w:rsidP="00CF600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F6005">
        <w:rPr>
          <w:rFonts w:ascii="Times New Roman" w:eastAsia="Times New Roman" w:hAnsi="Times New Roman" w:cs="Times New Roman"/>
          <w:kern w:val="0"/>
          <w14:ligatures w14:val="none"/>
        </w:rPr>
        <w:t>Restoration of a previously ousted government, declaration of a new republic, or formal reconstitution of the state (e.g., TFG → FGS in Somalia) marks a distinct phase boundary.</w:t>
      </w:r>
    </w:p>
    <w:p w14:paraId="7ED44753" w14:textId="77777777" w:rsidR="00CF6005" w:rsidRPr="00CF6005" w:rsidRDefault="00CF6005" w:rsidP="00CF6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F600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Rebel Victory → Government Redefinition</w:t>
      </w:r>
    </w:p>
    <w:p w14:paraId="30C13F54" w14:textId="77777777" w:rsidR="00CF6005" w:rsidRPr="00CF6005" w:rsidRDefault="00CF6005" w:rsidP="00CF600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F6005">
        <w:rPr>
          <w:rFonts w:ascii="Times New Roman" w:eastAsia="Times New Roman" w:hAnsi="Times New Roman" w:cs="Times New Roman"/>
          <w:kern w:val="0"/>
          <w14:ligatures w14:val="none"/>
        </w:rPr>
        <w:t>If the rebels overthrow the regime and form a new government (even if contested), that new government constitutes the next phase’s “government side.”</w:t>
      </w:r>
    </w:p>
    <w:p w14:paraId="00A73CE1" w14:textId="77777777" w:rsidR="00CF6005" w:rsidRPr="00CF6005" w:rsidRDefault="00CF6005" w:rsidP="00CF6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F600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Absence of Central Government</w:t>
      </w:r>
    </w:p>
    <w:p w14:paraId="2AD74288" w14:textId="77777777" w:rsidR="00CF6005" w:rsidRPr="00CF6005" w:rsidRDefault="00CF6005" w:rsidP="00CF600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F6005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When no consolidated authority exists (e.g., Somalia 1992–</w:t>
      </w:r>
      <w:proofErr w:type="gramStart"/>
      <w:r w:rsidRPr="00CF6005">
        <w:rPr>
          <w:rFonts w:ascii="Times New Roman" w:eastAsia="Times New Roman" w:hAnsi="Times New Roman" w:cs="Times New Roman"/>
          <w:kern w:val="0"/>
          <w14:ligatures w14:val="none"/>
        </w:rPr>
        <w:t>2000</w:t>
      </w:r>
      <w:proofErr w:type="gramEnd"/>
      <w:r w:rsidRPr="00CF6005">
        <w:rPr>
          <w:rFonts w:ascii="Times New Roman" w:eastAsia="Times New Roman" w:hAnsi="Times New Roman" w:cs="Times New Roman"/>
          <w:kern w:val="0"/>
          <w14:ligatures w14:val="none"/>
        </w:rPr>
        <w:t xml:space="preserve">), the phase </w:t>
      </w:r>
      <w:proofErr w:type="gramStart"/>
      <w:r w:rsidRPr="00CF6005">
        <w:rPr>
          <w:rFonts w:ascii="Times New Roman" w:eastAsia="Times New Roman" w:hAnsi="Times New Roman" w:cs="Times New Roman"/>
          <w:kern w:val="0"/>
          <w14:ligatures w14:val="none"/>
        </w:rPr>
        <w:t>is defined</w:t>
      </w:r>
      <w:proofErr w:type="gramEnd"/>
      <w:r w:rsidRPr="00CF6005">
        <w:rPr>
          <w:rFonts w:ascii="Times New Roman" w:eastAsia="Times New Roman" w:hAnsi="Times New Roman" w:cs="Times New Roman"/>
          <w:kern w:val="0"/>
          <w14:ligatures w14:val="none"/>
        </w:rPr>
        <w:t xml:space="preserve"> by </w:t>
      </w:r>
      <w:r w:rsidRPr="00CF6005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interim or de facto</w:t>
      </w:r>
      <w:r w:rsidRPr="00CF6005">
        <w:rPr>
          <w:rFonts w:ascii="Times New Roman" w:eastAsia="Times New Roman" w:hAnsi="Times New Roman" w:cs="Times New Roman"/>
          <w:kern w:val="0"/>
          <w14:ligatures w14:val="none"/>
        </w:rPr>
        <w:t xml:space="preserve"> structures — “absence of recognized government” becomes the government-side descriptor for that phase.</w:t>
      </w:r>
    </w:p>
    <w:p w14:paraId="1F201721" w14:textId="77777777" w:rsidR="00CF6005" w:rsidRPr="00CF6005" w:rsidRDefault="00CF6005" w:rsidP="00CF600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F6005">
        <w:rPr>
          <w:rFonts w:ascii="Times New Roman" w:eastAsia="Times New Roman" w:hAnsi="Times New Roman" w:cs="Times New Roman"/>
          <w:kern w:val="0"/>
          <w14:ligatures w14:val="none"/>
        </w:rPr>
        <w:pict w14:anchorId="31618399">
          <v:rect id="_x0000_i1027" style="width:0;height:1.5pt" o:hralign="center" o:hrstd="t" o:hr="t" fillcolor="#a0a0a0" stroked="f"/>
        </w:pict>
      </w:r>
    </w:p>
    <w:p w14:paraId="2D24030D" w14:textId="77777777" w:rsidR="00CF6005" w:rsidRPr="00CF6005" w:rsidRDefault="00CF6005" w:rsidP="00CF600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F600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Dataset Summary Rule</w:t>
      </w:r>
    </w:p>
    <w:p w14:paraId="5995D270" w14:textId="77777777" w:rsidR="00CF6005" w:rsidRPr="00CF6005" w:rsidRDefault="00CF6005" w:rsidP="00CF6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F600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Phase boundaries </w:t>
      </w:r>
      <w:proofErr w:type="gramStart"/>
      <w:r w:rsidRPr="00CF600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are drawn</w:t>
      </w:r>
      <w:proofErr w:type="gramEnd"/>
      <w:r w:rsidRPr="00CF600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according to government succession, not rebel reorganization.</w:t>
      </w:r>
      <w:r w:rsidRPr="00CF6005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Rebel blocs and factions may evolve, merge, or fragment </w:t>
      </w:r>
      <w:r w:rsidRPr="00CF6005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within</w:t>
      </w:r>
      <w:r w:rsidRPr="00CF6005">
        <w:rPr>
          <w:rFonts w:ascii="Times New Roman" w:eastAsia="Times New Roman" w:hAnsi="Times New Roman" w:cs="Times New Roman"/>
          <w:kern w:val="0"/>
          <w14:ligatures w14:val="none"/>
        </w:rPr>
        <w:t xml:space="preserve"> phases, but only a government transition triggers a new phase.</w:t>
      </w:r>
    </w:p>
    <w:p w14:paraId="63B70A89" w14:textId="77777777" w:rsidR="00CF6005" w:rsidRPr="00CF6005" w:rsidRDefault="00CF6005" w:rsidP="00CF600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F6005">
        <w:rPr>
          <w:rFonts w:ascii="Times New Roman" w:eastAsia="Times New Roman" w:hAnsi="Times New Roman" w:cs="Times New Roman"/>
          <w:kern w:val="0"/>
          <w14:ligatures w14:val="none"/>
        </w:rPr>
        <w:pict w14:anchorId="05026099">
          <v:rect id="_x0000_i1028" style="width:0;height:1.5pt" o:hralign="center" o:hrstd="t" o:hr="t" fillcolor="#a0a0a0" stroked="f"/>
        </w:pict>
      </w:r>
    </w:p>
    <w:p w14:paraId="001C04E3" w14:textId="77777777" w:rsidR="00CF6005" w:rsidRPr="00CF6005" w:rsidRDefault="00CF6005" w:rsidP="00CF600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F600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Illustrative Example: Somalia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0"/>
        <w:gridCol w:w="3118"/>
        <w:gridCol w:w="1207"/>
        <w:gridCol w:w="3087"/>
      </w:tblGrid>
      <w:tr w:rsidR="00CF6005" w:rsidRPr="00CF6005" w14:paraId="1D93B8D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DF42725" w14:textId="77777777" w:rsidR="00CF6005" w:rsidRPr="00CF6005" w:rsidRDefault="00CF6005" w:rsidP="00CF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F600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Phase</w:t>
            </w:r>
          </w:p>
        </w:tc>
        <w:tc>
          <w:tcPr>
            <w:tcW w:w="0" w:type="auto"/>
            <w:vAlign w:val="center"/>
            <w:hideMark/>
          </w:tcPr>
          <w:p w14:paraId="2A8E9681" w14:textId="77777777" w:rsidR="00CF6005" w:rsidRPr="00CF6005" w:rsidRDefault="00CF6005" w:rsidP="00CF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F600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Government Side (Defining Marker)</w:t>
            </w:r>
          </w:p>
        </w:tc>
        <w:tc>
          <w:tcPr>
            <w:tcW w:w="0" w:type="auto"/>
            <w:vAlign w:val="center"/>
            <w:hideMark/>
          </w:tcPr>
          <w:p w14:paraId="3B308F7B" w14:textId="77777777" w:rsidR="00CF6005" w:rsidRPr="00CF6005" w:rsidRDefault="00CF6005" w:rsidP="00CF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gramStart"/>
            <w:r w:rsidRPr="00CF600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Timeframe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50FD3980" w14:textId="77777777" w:rsidR="00CF6005" w:rsidRPr="00CF6005" w:rsidRDefault="00CF6005" w:rsidP="00CF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F600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Notes</w:t>
            </w:r>
          </w:p>
        </w:tc>
      </w:tr>
      <w:tr w:rsidR="00CF6005" w:rsidRPr="00CF6005" w14:paraId="0E58742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270C09" w14:textId="77777777" w:rsidR="00CF6005" w:rsidRPr="00CF6005" w:rsidRDefault="00CF6005" w:rsidP="00CF6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F600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Phase I (1991–1992)</w:t>
            </w:r>
          </w:p>
        </w:tc>
        <w:tc>
          <w:tcPr>
            <w:tcW w:w="0" w:type="auto"/>
            <w:vAlign w:val="center"/>
            <w:hideMark/>
          </w:tcPr>
          <w:p w14:paraId="40059FBE" w14:textId="77777777" w:rsidR="00CF6005" w:rsidRPr="00CF6005" w:rsidRDefault="00CF6005" w:rsidP="00CF6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F60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Transitional collapse — fall of Siad Barre regime</w:t>
            </w:r>
          </w:p>
        </w:tc>
        <w:tc>
          <w:tcPr>
            <w:tcW w:w="0" w:type="auto"/>
            <w:vAlign w:val="center"/>
            <w:hideMark/>
          </w:tcPr>
          <w:p w14:paraId="32CE1A22" w14:textId="77777777" w:rsidR="00CF6005" w:rsidRPr="00CF6005" w:rsidRDefault="00CF6005" w:rsidP="00CF6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F60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Jan 1991</w:t>
            </w:r>
          </w:p>
        </w:tc>
        <w:tc>
          <w:tcPr>
            <w:tcW w:w="0" w:type="auto"/>
            <w:vAlign w:val="center"/>
            <w:hideMark/>
          </w:tcPr>
          <w:p w14:paraId="27CD6996" w14:textId="77777777" w:rsidR="00CF6005" w:rsidRPr="00CF6005" w:rsidRDefault="00CF6005" w:rsidP="00CF6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F60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Central government ceases to function</w:t>
            </w:r>
          </w:p>
        </w:tc>
      </w:tr>
      <w:tr w:rsidR="00CF6005" w:rsidRPr="00CF6005" w14:paraId="2794AC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6D2C79" w14:textId="77777777" w:rsidR="00CF6005" w:rsidRPr="00CF6005" w:rsidRDefault="00CF6005" w:rsidP="00CF6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F600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Phase II (1992–</w:t>
            </w:r>
            <w:proofErr w:type="gramStart"/>
            <w:r w:rsidRPr="00CF600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2000</w:t>
            </w:r>
            <w:proofErr w:type="gramEnd"/>
            <w:r w:rsidRPr="00CF600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1500728" w14:textId="77777777" w:rsidR="00CF6005" w:rsidRPr="00CF6005" w:rsidRDefault="00CF6005" w:rsidP="00CF6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F60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 consolidated authority — factional interim councils</w:t>
            </w:r>
          </w:p>
        </w:tc>
        <w:tc>
          <w:tcPr>
            <w:tcW w:w="0" w:type="auto"/>
            <w:vAlign w:val="center"/>
            <w:hideMark/>
          </w:tcPr>
          <w:p w14:paraId="562F6445" w14:textId="77777777" w:rsidR="00CF6005" w:rsidRPr="00CF6005" w:rsidRDefault="00CF6005" w:rsidP="00CF6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F60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1992</w:t>
            </w:r>
          </w:p>
        </w:tc>
        <w:tc>
          <w:tcPr>
            <w:tcW w:w="0" w:type="auto"/>
            <w:vAlign w:val="center"/>
            <w:hideMark/>
          </w:tcPr>
          <w:p w14:paraId="732683A1" w14:textId="77777777" w:rsidR="00CF6005" w:rsidRPr="00CF6005" w:rsidRDefault="00CF6005" w:rsidP="00CF6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F60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 facto regional warlord rule</w:t>
            </w:r>
          </w:p>
        </w:tc>
      </w:tr>
      <w:tr w:rsidR="00CF6005" w:rsidRPr="00CF6005" w14:paraId="7D5A97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9D26F8" w14:textId="77777777" w:rsidR="00CF6005" w:rsidRPr="00CF6005" w:rsidRDefault="00CF6005" w:rsidP="00CF6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F600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Phase III (</w:t>
            </w:r>
            <w:proofErr w:type="gramStart"/>
            <w:r w:rsidRPr="00CF600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2000</w:t>
            </w:r>
            <w:proofErr w:type="gramEnd"/>
            <w:r w:rsidRPr="00CF600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–2004)</w:t>
            </w:r>
          </w:p>
        </w:tc>
        <w:tc>
          <w:tcPr>
            <w:tcW w:w="0" w:type="auto"/>
            <w:vAlign w:val="center"/>
            <w:hideMark/>
          </w:tcPr>
          <w:p w14:paraId="60ECA08E" w14:textId="77777777" w:rsidR="00CF6005" w:rsidRPr="00CF6005" w:rsidRDefault="00CF6005" w:rsidP="00CF6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F60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Transitional National Government (TNG)</w:t>
            </w:r>
          </w:p>
        </w:tc>
        <w:tc>
          <w:tcPr>
            <w:tcW w:w="0" w:type="auto"/>
            <w:vAlign w:val="center"/>
            <w:hideMark/>
          </w:tcPr>
          <w:p w14:paraId="70D844B8" w14:textId="77777777" w:rsidR="00CF6005" w:rsidRPr="00CF6005" w:rsidRDefault="00CF6005" w:rsidP="00CF6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F60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2000</w:t>
            </w:r>
          </w:p>
        </w:tc>
        <w:tc>
          <w:tcPr>
            <w:tcW w:w="0" w:type="auto"/>
            <w:vAlign w:val="center"/>
            <w:hideMark/>
          </w:tcPr>
          <w:p w14:paraId="33D13E95" w14:textId="77777777" w:rsidR="00CF6005" w:rsidRPr="00CF6005" w:rsidRDefault="00CF6005" w:rsidP="00CF6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F60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First internationally recognized post-collapse regime</w:t>
            </w:r>
          </w:p>
        </w:tc>
      </w:tr>
      <w:tr w:rsidR="00CF6005" w:rsidRPr="00CF6005" w14:paraId="01750D3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7E3365" w14:textId="77777777" w:rsidR="00CF6005" w:rsidRPr="00CF6005" w:rsidRDefault="00CF6005" w:rsidP="00CF6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F600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Phase IV (2004–2012)</w:t>
            </w:r>
          </w:p>
        </w:tc>
        <w:tc>
          <w:tcPr>
            <w:tcW w:w="0" w:type="auto"/>
            <w:vAlign w:val="center"/>
            <w:hideMark/>
          </w:tcPr>
          <w:p w14:paraId="5F866BDA" w14:textId="77777777" w:rsidR="00CF6005" w:rsidRPr="00CF6005" w:rsidRDefault="00CF6005" w:rsidP="00CF6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F60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Transitional Federal Government (TFG)</w:t>
            </w:r>
          </w:p>
        </w:tc>
        <w:tc>
          <w:tcPr>
            <w:tcW w:w="0" w:type="auto"/>
            <w:vAlign w:val="center"/>
            <w:hideMark/>
          </w:tcPr>
          <w:p w14:paraId="42E472F2" w14:textId="77777777" w:rsidR="00CF6005" w:rsidRPr="00CF6005" w:rsidRDefault="00CF6005" w:rsidP="00CF6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F60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2004</w:t>
            </w:r>
          </w:p>
        </w:tc>
        <w:tc>
          <w:tcPr>
            <w:tcW w:w="0" w:type="auto"/>
            <w:vAlign w:val="center"/>
            <w:hideMark/>
          </w:tcPr>
          <w:p w14:paraId="511A8534" w14:textId="77777777" w:rsidR="00CF6005" w:rsidRPr="00CF6005" w:rsidRDefault="00CF6005" w:rsidP="00CF6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F60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Federal transitional structure established</w:t>
            </w:r>
          </w:p>
        </w:tc>
      </w:tr>
      <w:tr w:rsidR="00CF6005" w:rsidRPr="00CF6005" w14:paraId="3C009A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879021" w14:textId="77777777" w:rsidR="00CF6005" w:rsidRPr="00CF6005" w:rsidRDefault="00CF6005" w:rsidP="00CF6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F6005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Phase V (2012–ongoing)</w:t>
            </w:r>
          </w:p>
        </w:tc>
        <w:tc>
          <w:tcPr>
            <w:tcW w:w="0" w:type="auto"/>
            <w:vAlign w:val="center"/>
            <w:hideMark/>
          </w:tcPr>
          <w:p w14:paraId="25B1037B" w14:textId="77777777" w:rsidR="00CF6005" w:rsidRPr="00CF6005" w:rsidRDefault="00CF6005" w:rsidP="00CF6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F60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Federal Government of Somalia (FGS)</w:t>
            </w:r>
          </w:p>
        </w:tc>
        <w:tc>
          <w:tcPr>
            <w:tcW w:w="0" w:type="auto"/>
            <w:vAlign w:val="center"/>
            <w:hideMark/>
          </w:tcPr>
          <w:p w14:paraId="12DF3B38" w14:textId="77777777" w:rsidR="00CF6005" w:rsidRPr="00CF6005" w:rsidRDefault="00CF6005" w:rsidP="00CF6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F60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2012</w:t>
            </w:r>
          </w:p>
        </w:tc>
        <w:tc>
          <w:tcPr>
            <w:tcW w:w="0" w:type="auto"/>
            <w:vAlign w:val="center"/>
            <w:hideMark/>
          </w:tcPr>
          <w:p w14:paraId="18EFA102" w14:textId="77777777" w:rsidR="00CF6005" w:rsidRPr="00CF6005" w:rsidRDefault="00CF6005" w:rsidP="00CF60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F6005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Permanent federal institutions re-established</w:t>
            </w:r>
          </w:p>
        </w:tc>
      </w:tr>
    </w:tbl>
    <w:p w14:paraId="7E3E028A" w14:textId="77777777" w:rsidR="00CF6005" w:rsidRPr="00CF6005" w:rsidRDefault="00CF6005" w:rsidP="00CF600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F6005">
        <w:rPr>
          <w:rFonts w:ascii="Times New Roman" w:eastAsia="Times New Roman" w:hAnsi="Times New Roman" w:cs="Times New Roman"/>
          <w:kern w:val="0"/>
          <w14:ligatures w14:val="none"/>
        </w:rPr>
        <w:pict w14:anchorId="47408328">
          <v:rect id="_x0000_i1029" style="width:0;height:1.5pt" o:hralign="center" o:hrstd="t" o:hr="t" fillcolor="#a0a0a0" stroked="f"/>
        </w:pict>
      </w:r>
    </w:p>
    <w:p w14:paraId="2BF46C9C" w14:textId="77777777" w:rsidR="00CF6005" w:rsidRPr="00CF6005" w:rsidRDefault="00CF6005" w:rsidP="00CF600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F600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Resulting Advantages</w:t>
      </w:r>
    </w:p>
    <w:p w14:paraId="5AF7558B" w14:textId="77777777" w:rsidR="00CF6005" w:rsidRPr="00CF6005" w:rsidRDefault="00CF6005" w:rsidP="00CF6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F6005">
        <w:rPr>
          <w:rFonts w:ascii="Segoe UI Emoji" w:eastAsia="Times New Roman" w:hAnsi="Segoe UI Emoji" w:cs="Segoe UI Emoji"/>
          <w:kern w:val="0"/>
          <w14:ligatures w14:val="none"/>
        </w:rPr>
        <w:t>✅</w:t>
      </w:r>
      <w:r w:rsidRPr="00CF600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F600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Objectivity:</w:t>
      </w:r>
      <w:r w:rsidRPr="00CF6005">
        <w:rPr>
          <w:rFonts w:ascii="Times New Roman" w:eastAsia="Times New Roman" w:hAnsi="Times New Roman" w:cs="Times New Roman"/>
          <w:kern w:val="0"/>
          <w14:ligatures w14:val="none"/>
        </w:rPr>
        <w:t xml:space="preserve"> clear, observable phase boundaries (documented government transitions).</w:t>
      </w:r>
      <w:r w:rsidRPr="00CF600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CF6005">
        <w:rPr>
          <w:rFonts w:ascii="Segoe UI Emoji" w:eastAsia="Times New Roman" w:hAnsi="Segoe UI Emoji" w:cs="Segoe UI Emoji"/>
          <w:kern w:val="0"/>
          <w14:ligatures w14:val="none"/>
        </w:rPr>
        <w:t>✅</w:t>
      </w:r>
      <w:r w:rsidRPr="00CF600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F600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Comparability:</w:t>
      </w:r>
      <w:r w:rsidRPr="00CF6005">
        <w:rPr>
          <w:rFonts w:ascii="Times New Roman" w:eastAsia="Times New Roman" w:hAnsi="Times New Roman" w:cs="Times New Roman"/>
          <w:kern w:val="0"/>
          <w14:ligatures w14:val="none"/>
        </w:rPr>
        <w:t xml:space="preserve"> all wars segmented by uniform principle.</w:t>
      </w:r>
      <w:r w:rsidRPr="00CF600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CF6005">
        <w:rPr>
          <w:rFonts w:ascii="Segoe UI Emoji" w:eastAsia="Times New Roman" w:hAnsi="Segoe UI Emoji" w:cs="Segoe UI Emoji"/>
          <w:kern w:val="0"/>
          <w14:ligatures w14:val="none"/>
        </w:rPr>
        <w:t>✅</w:t>
      </w:r>
      <w:r w:rsidRPr="00CF600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F600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Scalability:</w:t>
      </w:r>
      <w:r w:rsidRPr="00CF6005">
        <w:rPr>
          <w:rFonts w:ascii="Times New Roman" w:eastAsia="Times New Roman" w:hAnsi="Times New Roman" w:cs="Times New Roman"/>
          <w:kern w:val="0"/>
          <w14:ligatures w14:val="none"/>
        </w:rPr>
        <w:t xml:space="preserve"> suitable for dataset coding and cross-case statistical analysis.</w:t>
      </w:r>
      <w:r w:rsidRPr="00CF6005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CF6005">
        <w:rPr>
          <w:rFonts w:ascii="Segoe UI Emoji" w:eastAsia="Times New Roman" w:hAnsi="Segoe UI Emoji" w:cs="Segoe UI Emoji"/>
          <w:kern w:val="0"/>
          <w14:ligatures w14:val="none"/>
        </w:rPr>
        <w:t>✅</w:t>
      </w:r>
      <w:r w:rsidRPr="00CF600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F600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Analytical Consistency:</w:t>
      </w:r>
      <w:r w:rsidRPr="00CF6005">
        <w:rPr>
          <w:rFonts w:ascii="Times New Roman" w:eastAsia="Times New Roman" w:hAnsi="Times New Roman" w:cs="Times New Roman"/>
          <w:kern w:val="0"/>
          <w14:ligatures w14:val="none"/>
        </w:rPr>
        <w:t xml:space="preserve"> aligns perfectly with your government–rebel duality definition of civil war.</w:t>
      </w:r>
    </w:p>
    <w:p w14:paraId="5D998A2A" w14:textId="77777777" w:rsidR="00CF6005" w:rsidRPr="00CF6005" w:rsidRDefault="00CF6005" w:rsidP="00CF600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F6005">
        <w:rPr>
          <w:rFonts w:ascii="Times New Roman" w:eastAsia="Times New Roman" w:hAnsi="Times New Roman" w:cs="Times New Roman"/>
          <w:kern w:val="0"/>
          <w14:ligatures w14:val="none"/>
        </w:rPr>
        <w:pict w14:anchorId="10F46A81">
          <v:rect id="_x0000_i1030" style="width:0;height:1.5pt" o:hralign="center" o:hrstd="t" o:hr="t" fillcolor="#a0a0a0" stroked="f"/>
        </w:pict>
      </w:r>
    </w:p>
    <w:p w14:paraId="665650D6" w14:textId="77777777" w:rsidR="00CF6005" w:rsidRDefault="00CF6005" w:rsidP="00CF6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F6005">
        <w:rPr>
          <w:rFonts w:ascii="Times New Roman" w:eastAsia="Times New Roman" w:hAnsi="Times New Roman" w:cs="Times New Roman"/>
          <w:kern w:val="0"/>
          <w14:ligatures w14:val="none"/>
        </w:rPr>
        <w:t xml:space="preserve">Would you like me to turn this principle into a </w:t>
      </w:r>
      <w:r w:rsidRPr="00CF600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one-paragraph formal “Phase Definition Statement”</w:t>
      </w:r>
      <w:r w:rsidRPr="00CF6005">
        <w:rPr>
          <w:rFonts w:ascii="Times New Roman" w:eastAsia="Times New Roman" w:hAnsi="Times New Roman" w:cs="Times New Roman"/>
          <w:kern w:val="0"/>
          <w14:ligatures w14:val="none"/>
        </w:rPr>
        <w:t xml:space="preserve"> that you can paste directly into your dataset documentation (e.g., under </w:t>
      </w:r>
      <w:r w:rsidRPr="00CF6005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Phase Coding Criteria</w:t>
      </w:r>
      <w:r w:rsidRPr="00CF6005">
        <w:rPr>
          <w:rFonts w:ascii="Times New Roman" w:eastAsia="Times New Roman" w:hAnsi="Times New Roman" w:cs="Times New Roman"/>
          <w:kern w:val="0"/>
          <w14:ligatures w14:val="none"/>
        </w:rPr>
        <w:t>)? It would read like a short academic-methodological note.</w:t>
      </w:r>
    </w:p>
    <w:p w14:paraId="15B1FBBC" w14:textId="77777777" w:rsidR="001A42D7" w:rsidRDefault="001A42D7" w:rsidP="00CF6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8791F13" w14:textId="77777777" w:rsidR="001A42D7" w:rsidRPr="001A42D7" w:rsidRDefault="001A42D7" w:rsidP="001A42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A42D7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lastRenderedPageBreak/>
        <w:t>🔹</w:t>
      </w:r>
      <w:r w:rsidRPr="001A42D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Definitive Phase Division Rule (Dataset Standard)</w:t>
      </w:r>
    </w:p>
    <w:p w14:paraId="49A9EF13" w14:textId="77777777" w:rsidR="001A42D7" w:rsidRPr="001A42D7" w:rsidRDefault="001A42D7" w:rsidP="001A42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A42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Phases </w:t>
      </w:r>
      <w:proofErr w:type="gramStart"/>
      <w:r w:rsidRPr="001A42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are defined</w:t>
      </w:r>
      <w:proofErr w:type="gramEnd"/>
      <w:r w:rsidRPr="001A42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with respect to the change in the government that the rebels are fighting against.</w:t>
      </w:r>
    </w:p>
    <w:p w14:paraId="17457735" w14:textId="77777777" w:rsidR="001A42D7" w:rsidRPr="001A42D7" w:rsidRDefault="001A42D7" w:rsidP="001A42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A42D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Core Logic</w:t>
      </w:r>
    </w:p>
    <w:p w14:paraId="5EFAF4C8" w14:textId="77777777" w:rsidR="001A42D7" w:rsidRPr="001A42D7" w:rsidRDefault="001A42D7" w:rsidP="001A42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A42D7">
        <w:rPr>
          <w:rFonts w:ascii="Times New Roman" w:eastAsia="Times New Roman" w:hAnsi="Times New Roman" w:cs="Times New Roman"/>
          <w:kern w:val="0"/>
          <w14:ligatures w14:val="none"/>
        </w:rPr>
        <w:t xml:space="preserve">Each phase represents a distinct </w:t>
      </w:r>
      <w:r w:rsidRPr="001A42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governmental </w:t>
      </w:r>
      <w:proofErr w:type="gramStart"/>
      <w:r w:rsidRPr="001A42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configuration</w:t>
      </w:r>
      <w:r w:rsidRPr="001A42D7">
        <w:rPr>
          <w:rFonts w:ascii="Times New Roman" w:eastAsia="Times New Roman" w:hAnsi="Times New Roman" w:cs="Times New Roman"/>
          <w:kern w:val="0"/>
          <w14:ligatures w14:val="none"/>
        </w:rPr>
        <w:t>—</w:t>
      </w:r>
      <w:proofErr w:type="gramEnd"/>
      <w:r w:rsidRPr="001A42D7">
        <w:rPr>
          <w:rFonts w:ascii="Times New Roman" w:eastAsia="Times New Roman" w:hAnsi="Times New Roman" w:cs="Times New Roman"/>
          <w:kern w:val="0"/>
          <w14:ligatures w14:val="none"/>
        </w:rPr>
        <w:t>a new or restructured political authority that the rebel forces confront.</w:t>
      </w:r>
      <w:r w:rsidRPr="001A42D7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 phase transition occurs </w:t>
      </w:r>
      <w:r w:rsidRPr="001A42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whenever the incumbent government changes</w:t>
      </w:r>
      <w:r w:rsidRPr="001A42D7">
        <w:rPr>
          <w:rFonts w:ascii="Times New Roman" w:eastAsia="Times New Roman" w:hAnsi="Times New Roman" w:cs="Times New Roman"/>
          <w:kern w:val="0"/>
          <w14:ligatures w14:val="none"/>
        </w:rPr>
        <w:t xml:space="preserve"> in a way that materially alters the structure, legitimacy, or continuity of the state </w:t>
      </w:r>
      <w:proofErr w:type="gramStart"/>
      <w:r w:rsidRPr="001A42D7">
        <w:rPr>
          <w:rFonts w:ascii="Times New Roman" w:eastAsia="Times New Roman" w:hAnsi="Times New Roman" w:cs="Times New Roman"/>
          <w:kern w:val="0"/>
          <w14:ligatures w14:val="none"/>
        </w:rPr>
        <w:t>being contested</w:t>
      </w:r>
      <w:proofErr w:type="gramEnd"/>
      <w:r w:rsidRPr="001A42D7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C8D9643" w14:textId="77777777" w:rsidR="001A42D7" w:rsidRPr="001A42D7" w:rsidRDefault="001A42D7" w:rsidP="001A42D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A42D7">
        <w:rPr>
          <w:rFonts w:ascii="Times New Roman" w:eastAsia="Times New Roman" w:hAnsi="Times New Roman" w:cs="Times New Roman"/>
          <w:kern w:val="0"/>
          <w14:ligatures w14:val="none"/>
        </w:rPr>
        <w:pict w14:anchorId="786CF1B0">
          <v:rect id="_x0000_i1038" style="width:0;height:1.5pt" o:hralign="center" o:hrstd="t" o:hr="t" fillcolor="#a0a0a0" stroked="f"/>
        </w:pict>
      </w:r>
    </w:p>
    <w:p w14:paraId="3ECA80FA" w14:textId="77777777" w:rsidR="001A42D7" w:rsidRPr="001A42D7" w:rsidRDefault="001A42D7" w:rsidP="001A42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A42D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Operational Triggers for Phase Change</w:t>
      </w:r>
    </w:p>
    <w:p w14:paraId="79C2BB3A" w14:textId="77777777" w:rsidR="001A42D7" w:rsidRPr="001A42D7" w:rsidRDefault="001A42D7" w:rsidP="001A42D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A42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Government Overthrow or Collapse</w:t>
      </w:r>
      <w:r w:rsidRPr="001A42D7">
        <w:rPr>
          <w:rFonts w:ascii="Times New Roman" w:eastAsia="Times New Roman" w:hAnsi="Times New Roman" w:cs="Times New Roman"/>
          <w:kern w:val="0"/>
          <w14:ligatures w14:val="none"/>
        </w:rPr>
        <w:br/>
        <w:t>→ The previous regime ceases to exist or loses effective control.</w:t>
      </w:r>
      <w:r w:rsidRPr="001A42D7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A42D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Example:</w:t>
      </w:r>
      <w:r w:rsidRPr="001A42D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A42D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Somalia 1991</w:t>
      </w:r>
      <w:r w:rsidRPr="001A42D7">
        <w:rPr>
          <w:rFonts w:ascii="Times New Roman" w:eastAsia="Times New Roman" w:hAnsi="Times New Roman" w:cs="Times New Roman"/>
          <w:kern w:val="0"/>
          <w14:ligatures w14:val="none"/>
        </w:rPr>
        <w:t xml:space="preserve"> – Fall of Siad Barre regime → Phase I ends, Phase II begins.</w:t>
      </w:r>
    </w:p>
    <w:p w14:paraId="3E959A0E" w14:textId="77777777" w:rsidR="001A42D7" w:rsidRPr="001A42D7" w:rsidRDefault="001A42D7" w:rsidP="001A42D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A42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Formation of New Transitional or Interim Authority</w:t>
      </w:r>
      <w:r w:rsidRPr="001A42D7">
        <w:rPr>
          <w:rFonts w:ascii="Times New Roman" w:eastAsia="Times New Roman" w:hAnsi="Times New Roman" w:cs="Times New Roman"/>
          <w:kern w:val="0"/>
          <w14:ligatures w14:val="none"/>
        </w:rPr>
        <w:br/>
        <w:t>→ Emergence of a new state structure (e.g., council, provisional government, unity government).</w:t>
      </w:r>
      <w:r w:rsidRPr="001A42D7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A42D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Example:</w:t>
      </w:r>
      <w:r w:rsidRPr="001A42D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A42D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Somalia 2000</w:t>
      </w:r>
      <w:r w:rsidRPr="001A42D7">
        <w:rPr>
          <w:rFonts w:ascii="Times New Roman" w:eastAsia="Times New Roman" w:hAnsi="Times New Roman" w:cs="Times New Roman"/>
          <w:kern w:val="0"/>
          <w14:ligatures w14:val="none"/>
        </w:rPr>
        <w:t xml:space="preserve"> – Creation of TNG marks start of a new phase.</w:t>
      </w:r>
    </w:p>
    <w:p w14:paraId="0C43D9D7" w14:textId="77777777" w:rsidR="001A42D7" w:rsidRPr="001A42D7" w:rsidRDefault="001A42D7" w:rsidP="001A42D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A42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Major Reconstitution or Renaming of the Central Government</w:t>
      </w:r>
      <w:r w:rsidRPr="001A42D7">
        <w:rPr>
          <w:rFonts w:ascii="Times New Roman" w:eastAsia="Times New Roman" w:hAnsi="Times New Roman" w:cs="Times New Roman"/>
          <w:kern w:val="0"/>
          <w14:ligatures w14:val="none"/>
        </w:rPr>
        <w:br/>
        <w:t>→ A successor framework (new charter, leadership, or seat of power) assumes formal continuity of the state.</w:t>
      </w:r>
      <w:r w:rsidRPr="001A42D7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A42D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Example:</w:t>
      </w:r>
      <w:r w:rsidRPr="001A42D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A42D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TFG (2004)</w:t>
      </w:r>
      <w:r w:rsidRPr="001A42D7">
        <w:rPr>
          <w:rFonts w:ascii="Times New Roman" w:eastAsia="Times New Roman" w:hAnsi="Times New Roman" w:cs="Times New Roman"/>
          <w:kern w:val="0"/>
          <w14:ligatures w14:val="none"/>
        </w:rPr>
        <w:t xml:space="preserve"> replaces </w:t>
      </w:r>
      <w:r w:rsidRPr="001A42D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TNG</w:t>
      </w:r>
      <w:r w:rsidRPr="001A42D7">
        <w:rPr>
          <w:rFonts w:ascii="Times New Roman" w:eastAsia="Times New Roman" w:hAnsi="Times New Roman" w:cs="Times New Roman"/>
          <w:kern w:val="0"/>
          <w14:ligatures w14:val="none"/>
        </w:rPr>
        <w:t xml:space="preserve"> → new phase.</w:t>
      </w:r>
    </w:p>
    <w:p w14:paraId="2208BCE9" w14:textId="77777777" w:rsidR="001A42D7" w:rsidRPr="001A42D7" w:rsidRDefault="001A42D7" w:rsidP="001A42D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A42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Restoration or Legitimate Succession of Central Authority</w:t>
      </w:r>
      <w:r w:rsidRPr="001A42D7">
        <w:rPr>
          <w:rFonts w:ascii="Times New Roman" w:eastAsia="Times New Roman" w:hAnsi="Times New Roman" w:cs="Times New Roman"/>
          <w:kern w:val="0"/>
          <w14:ligatures w14:val="none"/>
        </w:rPr>
        <w:br/>
        <w:t>→ Elections, recognized presidencies, or revived governments transform legitimacy and command structure.</w:t>
      </w:r>
      <w:r w:rsidRPr="001A42D7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A42D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Example:</w:t>
      </w:r>
      <w:r w:rsidRPr="001A42D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A42D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FGS (2012)</w:t>
      </w:r>
      <w:r w:rsidRPr="001A42D7">
        <w:rPr>
          <w:rFonts w:ascii="Times New Roman" w:eastAsia="Times New Roman" w:hAnsi="Times New Roman" w:cs="Times New Roman"/>
          <w:kern w:val="0"/>
          <w14:ligatures w14:val="none"/>
        </w:rPr>
        <w:t xml:space="preserve"> succeeds </w:t>
      </w:r>
      <w:r w:rsidRPr="001A42D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TFG</w:t>
      </w:r>
      <w:r w:rsidRPr="001A42D7">
        <w:rPr>
          <w:rFonts w:ascii="Times New Roman" w:eastAsia="Times New Roman" w:hAnsi="Times New Roman" w:cs="Times New Roman"/>
          <w:kern w:val="0"/>
          <w14:ligatures w14:val="none"/>
        </w:rPr>
        <w:t xml:space="preserve"> under permanent constitution → new phase.</w:t>
      </w:r>
    </w:p>
    <w:p w14:paraId="44440C23" w14:textId="77777777" w:rsidR="001A42D7" w:rsidRPr="001A42D7" w:rsidRDefault="001A42D7" w:rsidP="001A42D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A42D7">
        <w:rPr>
          <w:rFonts w:ascii="Times New Roman" w:eastAsia="Times New Roman" w:hAnsi="Times New Roman" w:cs="Times New Roman"/>
          <w:kern w:val="0"/>
          <w14:ligatures w14:val="none"/>
        </w:rPr>
        <w:pict w14:anchorId="0680E487">
          <v:rect id="_x0000_i1039" style="width:0;height:1.5pt" o:hralign="center" o:hrstd="t" o:hr="t" fillcolor="#a0a0a0" stroked="f"/>
        </w:pict>
      </w:r>
    </w:p>
    <w:p w14:paraId="01927E39" w14:textId="77777777" w:rsidR="001A42D7" w:rsidRPr="001A42D7" w:rsidRDefault="001A42D7" w:rsidP="001A42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C00000"/>
          <w:kern w:val="0"/>
          <w:sz w:val="27"/>
          <w:szCs w:val="27"/>
          <w14:ligatures w14:val="none"/>
        </w:rPr>
      </w:pPr>
      <w:r w:rsidRPr="001A42D7">
        <w:rPr>
          <w:rFonts w:ascii="Times New Roman" w:eastAsia="Times New Roman" w:hAnsi="Times New Roman" w:cs="Times New Roman"/>
          <w:b/>
          <w:bCs/>
          <w:color w:val="C00000"/>
          <w:kern w:val="0"/>
          <w:sz w:val="27"/>
          <w:szCs w:val="27"/>
          <w14:ligatures w14:val="none"/>
        </w:rPr>
        <w:t>Clarifications</w:t>
      </w:r>
    </w:p>
    <w:p w14:paraId="6C010C93" w14:textId="77777777" w:rsidR="001A42D7" w:rsidRPr="001A42D7" w:rsidRDefault="001A42D7" w:rsidP="001A42D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A42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Rebel continuity is secondary</w:t>
      </w:r>
      <w:r w:rsidRPr="001A42D7">
        <w:rPr>
          <w:rFonts w:ascii="Times New Roman" w:eastAsia="Times New Roman" w:hAnsi="Times New Roman" w:cs="Times New Roman"/>
          <w:kern w:val="0"/>
          <w14:ligatures w14:val="none"/>
        </w:rPr>
        <w:t xml:space="preserve">: rebels may fragment or persist, but unless the </w:t>
      </w:r>
      <w:proofErr w:type="gramStart"/>
      <w:r w:rsidRPr="001A42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government they fight</w:t>
      </w:r>
      <w:proofErr w:type="gramEnd"/>
      <w:r w:rsidRPr="001A42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against</w:t>
      </w:r>
      <w:r w:rsidRPr="001A42D7">
        <w:rPr>
          <w:rFonts w:ascii="Times New Roman" w:eastAsia="Times New Roman" w:hAnsi="Times New Roman" w:cs="Times New Roman"/>
          <w:kern w:val="0"/>
          <w14:ligatures w14:val="none"/>
        </w:rPr>
        <w:t xml:space="preserve"> changes in structure or legitimacy, the phase continues.</w:t>
      </w:r>
    </w:p>
    <w:p w14:paraId="7F4C4242" w14:textId="77777777" w:rsidR="001A42D7" w:rsidRPr="001A42D7" w:rsidRDefault="001A42D7" w:rsidP="001A42D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A42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 facto fragmentation</w:t>
      </w:r>
      <w:r w:rsidRPr="001A42D7">
        <w:rPr>
          <w:rFonts w:ascii="Times New Roman" w:eastAsia="Times New Roman" w:hAnsi="Times New Roman" w:cs="Times New Roman"/>
          <w:kern w:val="0"/>
          <w14:ligatures w14:val="none"/>
        </w:rPr>
        <w:t xml:space="preserve"> (no central government) counts as a distinct phase — e.g., “interregnum” or “stateless” period (like Somalia 1992–</w:t>
      </w:r>
      <w:proofErr w:type="gramStart"/>
      <w:r w:rsidRPr="001A42D7">
        <w:rPr>
          <w:rFonts w:ascii="Times New Roman" w:eastAsia="Times New Roman" w:hAnsi="Times New Roman" w:cs="Times New Roman"/>
          <w:kern w:val="0"/>
          <w14:ligatures w14:val="none"/>
        </w:rPr>
        <w:t>2000</w:t>
      </w:r>
      <w:proofErr w:type="gramEnd"/>
      <w:r w:rsidRPr="001A42D7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2B96E812" w14:textId="77777777" w:rsidR="001A42D7" w:rsidRPr="001A42D7" w:rsidRDefault="001A42D7" w:rsidP="001A42D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A42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Foreign-backed authority</w:t>
      </w:r>
      <w:r w:rsidRPr="001A42D7">
        <w:rPr>
          <w:rFonts w:ascii="Times New Roman" w:eastAsia="Times New Roman" w:hAnsi="Times New Roman" w:cs="Times New Roman"/>
          <w:kern w:val="0"/>
          <w14:ligatures w14:val="none"/>
        </w:rPr>
        <w:t xml:space="preserve"> (transitional or hybrid regimes) still marks a new phase if it assumes nominal sovereignty.</w:t>
      </w:r>
    </w:p>
    <w:p w14:paraId="5751CB63" w14:textId="77777777" w:rsidR="001A42D7" w:rsidRPr="001A42D7" w:rsidRDefault="001A42D7" w:rsidP="001A42D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A42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Government relocation</w:t>
      </w:r>
      <w:r w:rsidRPr="001A42D7">
        <w:rPr>
          <w:rFonts w:ascii="Times New Roman" w:eastAsia="Times New Roman" w:hAnsi="Times New Roman" w:cs="Times New Roman"/>
          <w:kern w:val="0"/>
          <w14:ligatures w14:val="none"/>
        </w:rPr>
        <w:t xml:space="preserve"> (change of base without formal dissolution) does </w:t>
      </w:r>
      <w:r w:rsidRPr="001A42D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not</w:t>
      </w:r>
      <w:r w:rsidRPr="001A42D7">
        <w:rPr>
          <w:rFonts w:ascii="Times New Roman" w:eastAsia="Times New Roman" w:hAnsi="Times New Roman" w:cs="Times New Roman"/>
          <w:kern w:val="0"/>
          <w14:ligatures w14:val="none"/>
        </w:rPr>
        <w:t xml:space="preserve"> create a new phase unless accompanied by reconstitution or leadership change.</w:t>
      </w:r>
    </w:p>
    <w:p w14:paraId="77F46E6D" w14:textId="77777777" w:rsidR="001A42D7" w:rsidRPr="001A42D7" w:rsidRDefault="001A42D7" w:rsidP="001A42D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A42D7">
        <w:rPr>
          <w:rFonts w:ascii="Times New Roman" w:eastAsia="Times New Roman" w:hAnsi="Times New Roman" w:cs="Times New Roman"/>
          <w:kern w:val="0"/>
          <w14:ligatures w14:val="none"/>
        </w:rPr>
        <w:pict w14:anchorId="19CBBEA0">
          <v:rect id="_x0000_i1040" style="width:0;height:1.5pt" o:hralign="center" o:hrstd="t" o:hr="t" fillcolor="#a0a0a0" stroked="f"/>
        </w:pict>
      </w:r>
    </w:p>
    <w:p w14:paraId="773D4727" w14:textId="77777777" w:rsidR="001A42D7" w:rsidRPr="001A42D7" w:rsidRDefault="001A42D7" w:rsidP="001A42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A42D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Practical Example: Somalia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1207"/>
        <w:gridCol w:w="3721"/>
        <w:gridCol w:w="3469"/>
      </w:tblGrid>
      <w:tr w:rsidR="001A42D7" w:rsidRPr="001A42D7" w14:paraId="5844A12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4DF913E" w14:textId="77777777" w:rsidR="001A42D7" w:rsidRPr="001A42D7" w:rsidRDefault="001A42D7" w:rsidP="001A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A42D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lastRenderedPageBreak/>
              <w:t>Phase</w:t>
            </w:r>
          </w:p>
        </w:tc>
        <w:tc>
          <w:tcPr>
            <w:tcW w:w="0" w:type="auto"/>
            <w:vAlign w:val="center"/>
            <w:hideMark/>
          </w:tcPr>
          <w:p w14:paraId="0FD3A48F" w14:textId="77777777" w:rsidR="001A42D7" w:rsidRPr="001A42D7" w:rsidRDefault="001A42D7" w:rsidP="001A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A42D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Period</w:t>
            </w:r>
          </w:p>
        </w:tc>
        <w:tc>
          <w:tcPr>
            <w:tcW w:w="0" w:type="auto"/>
            <w:vAlign w:val="center"/>
            <w:hideMark/>
          </w:tcPr>
          <w:p w14:paraId="455CBBCB" w14:textId="77777777" w:rsidR="001A42D7" w:rsidRPr="001A42D7" w:rsidRDefault="001A42D7" w:rsidP="001A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A42D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Defining Government</w:t>
            </w:r>
          </w:p>
        </w:tc>
        <w:tc>
          <w:tcPr>
            <w:tcW w:w="0" w:type="auto"/>
            <w:vAlign w:val="center"/>
            <w:hideMark/>
          </w:tcPr>
          <w:p w14:paraId="119D3D48" w14:textId="77777777" w:rsidR="001A42D7" w:rsidRPr="001A42D7" w:rsidRDefault="001A42D7" w:rsidP="001A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A42D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Nature of Transition</w:t>
            </w:r>
          </w:p>
        </w:tc>
      </w:tr>
      <w:tr w:rsidR="001A42D7" w:rsidRPr="001A42D7" w14:paraId="3E3C1C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E78FF6" w14:textId="77777777" w:rsidR="001A42D7" w:rsidRPr="001A42D7" w:rsidRDefault="001A42D7" w:rsidP="001A42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A42D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14:paraId="5D8ACA0D" w14:textId="77777777" w:rsidR="001A42D7" w:rsidRPr="001A42D7" w:rsidRDefault="001A42D7" w:rsidP="001A42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A42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1991–1992</w:t>
            </w:r>
          </w:p>
        </w:tc>
        <w:tc>
          <w:tcPr>
            <w:tcW w:w="0" w:type="auto"/>
            <w:vAlign w:val="center"/>
            <w:hideMark/>
          </w:tcPr>
          <w:p w14:paraId="30762DF7" w14:textId="77777777" w:rsidR="001A42D7" w:rsidRPr="001A42D7" w:rsidRDefault="001A42D7" w:rsidP="001A42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A42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Transitional government collapse (Siad Barre ousted)</w:t>
            </w:r>
          </w:p>
        </w:tc>
        <w:tc>
          <w:tcPr>
            <w:tcW w:w="0" w:type="auto"/>
            <w:vAlign w:val="center"/>
            <w:hideMark/>
          </w:tcPr>
          <w:p w14:paraId="40CE1D05" w14:textId="77777777" w:rsidR="001A42D7" w:rsidRPr="001A42D7" w:rsidRDefault="001A42D7" w:rsidP="001A42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A42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Regime collapse → total state failure</w:t>
            </w:r>
          </w:p>
        </w:tc>
      </w:tr>
      <w:tr w:rsidR="001A42D7" w:rsidRPr="001A42D7" w14:paraId="4B8307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2A22CB" w14:textId="77777777" w:rsidR="001A42D7" w:rsidRPr="001A42D7" w:rsidRDefault="001A42D7" w:rsidP="001A42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A42D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II</w:t>
            </w:r>
          </w:p>
        </w:tc>
        <w:tc>
          <w:tcPr>
            <w:tcW w:w="0" w:type="auto"/>
            <w:vAlign w:val="center"/>
            <w:hideMark/>
          </w:tcPr>
          <w:p w14:paraId="2285874F" w14:textId="77777777" w:rsidR="001A42D7" w:rsidRPr="001A42D7" w:rsidRDefault="001A42D7" w:rsidP="001A42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A42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1992–2000</w:t>
            </w:r>
          </w:p>
        </w:tc>
        <w:tc>
          <w:tcPr>
            <w:tcW w:w="0" w:type="auto"/>
            <w:vAlign w:val="center"/>
            <w:hideMark/>
          </w:tcPr>
          <w:p w14:paraId="77A4B910" w14:textId="77777777" w:rsidR="001A42D7" w:rsidRPr="001A42D7" w:rsidRDefault="001A42D7" w:rsidP="001A42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A42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Transitional National Council / warlord fragmentation</w:t>
            </w:r>
          </w:p>
        </w:tc>
        <w:tc>
          <w:tcPr>
            <w:tcW w:w="0" w:type="auto"/>
            <w:vAlign w:val="center"/>
            <w:hideMark/>
          </w:tcPr>
          <w:p w14:paraId="055C9314" w14:textId="77777777" w:rsidR="001A42D7" w:rsidRPr="001A42D7" w:rsidRDefault="001A42D7" w:rsidP="001A42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A42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 central government (stateless interregnum)</w:t>
            </w:r>
          </w:p>
        </w:tc>
      </w:tr>
      <w:tr w:rsidR="001A42D7" w:rsidRPr="001A42D7" w14:paraId="68FA88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D33E79" w14:textId="77777777" w:rsidR="001A42D7" w:rsidRPr="001A42D7" w:rsidRDefault="001A42D7" w:rsidP="001A42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A42D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III</w:t>
            </w:r>
          </w:p>
        </w:tc>
        <w:tc>
          <w:tcPr>
            <w:tcW w:w="0" w:type="auto"/>
            <w:vAlign w:val="center"/>
            <w:hideMark/>
          </w:tcPr>
          <w:p w14:paraId="4F109713" w14:textId="77777777" w:rsidR="001A42D7" w:rsidRPr="001A42D7" w:rsidRDefault="001A42D7" w:rsidP="001A42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A42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2000–2004</w:t>
            </w:r>
          </w:p>
        </w:tc>
        <w:tc>
          <w:tcPr>
            <w:tcW w:w="0" w:type="auto"/>
            <w:vAlign w:val="center"/>
            <w:hideMark/>
          </w:tcPr>
          <w:p w14:paraId="4A809C21" w14:textId="77777777" w:rsidR="001A42D7" w:rsidRPr="001A42D7" w:rsidRDefault="001A42D7" w:rsidP="001A42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A42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Transitional National Government (TNG)</w:t>
            </w:r>
          </w:p>
        </w:tc>
        <w:tc>
          <w:tcPr>
            <w:tcW w:w="0" w:type="auto"/>
            <w:vAlign w:val="center"/>
            <w:hideMark/>
          </w:tcPr>
          <w:p w14:paraId="42F26ADD" w14:textId="77777777" w:rsidR="001A42D7" w:rsidRPr="001A42D7" w:rsidRDefault="001A42D7" w:rsidP="001A42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A42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First internationally recognized interim authority</w:t>
            </w:r>
          </w:p>
        </w:tc>
      </w:tr>
      <w:tr w:rsidR="001A42D7" w:rsidRPr="001A42D7" w14:paraId="29418B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42973D" w14:textId="77777777" w:rsidR="001A42D7" w:rsidRPr="001A42D7" w:rsidRDefault="001A42D7" w:rsidP="001A42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A42D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IV</w:t>
            </w:r>
          </w:p>
        </w:tc>
        <w:tc>
          <w:tcPr>
            <w:tcW w:w="0" w:type="auto"/>
            <w:vAlign w:val="center"/>
            <w:hideMark/>
          </w:tcPr>
          <w:p w14:paraId="0BB0FFAA" w14:textId="77777777" w:rsidR="001A42D7" w:rsidRPr="001A42D7" w:rsidRDefault="001A42D7" w:rsidP="001A42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A42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2004–2012</w:t>
            </w:r>
          </w:p>
        </w:tc>
        <w:tc>
          <w:tcPr>
            <w:tcW w:w="0" w:type="auto"/>
            <w:vAlign w:val="center"/>
            <w:hideMark/>
          </w:tcPr>
          <w:p w14:paraId="204CE404" w14:textId="77777777" w:rsidR="001A42D7" w:rsidRPr="001A42D7" w:rsidRDefault="001A42D7" w:rsidP="001A42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A42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Transitional Federal Government (TFG)</w:t>
            </w:r>
          </w:p>
        </w:tc>
        <w:tc>
          <w:tcPr>
            <w:tcW w:w="0" w:type="auto"/>
            <w:vAlign w:val="center"/>
            <w:hideMark/>
          </w:tcPr>
          <w:p w14:paraId="40D43D54" w14:textId="77777777" w:rsidR="001A42D7" w:rsidRPr="001A42D7" w:rsidRDefault="001A42D7" w:rsidP="001A42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A42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Federal charter replaces TNG framework</w:t>
            </w:r>
          </w:p>
        </w:tc>
      </w:tr>
      <w:tr w:rsidR="001A42D7" w:rsidRPr="001A42D7" w14:paraId="56AA31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82E24D" w14:textId="77777777" w:rsidR="001A42D7" w:rsidRPr="001A42D7" w:rsidRDefault="001A42D7" w:rsidP="001A42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A42D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V</w:t>
            </w:r>
          </w:p>
        </w:tc>
        <w:tc>
          <w:tcPr>
            <w:tcW w:w="0" w:type="auto"/>
            <w:vAlign w:val="center"/>
            <w:hideMark/>
          </w:tcPr>
          <w:p w14:paraId="02308D1A" w14:textId="77777777" w:rsidR="001A42D7" w:rsidRPr="001A42D7" w:rsidRDefault="001A42D7" w:rsidP="001A42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A42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2012–ongoing</w:t>
            </w:r>
          </w:p>
        </w:tc>
        <w:tc>
          <w:tcPr>
            <w:tcW w:w="0" w:type="auto"/>
            <w:vAlign w:val="center"/>
            <w:hideMark/>
          </w:tcPr>
          <w:p w14:paraId="1BA1CBDB" w14:textId="77777777" w:rsidR="001A42D7" w:rsidRPr="001A42D7" w:rsidRDefault="001A42D7" w:rsidP="001A42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A42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Federal Government of Somalia (FGS)</w:t>
            </w:r>
          </w:p>
        </w:tc>
        <w:tc>
          <w:tcPr>
            <w:tcW w:w="0" w:type="auto"/>
            <w:vAlign w:val="center"/>
            <w:hideMark/>
          </w:tcPr>
          <w:p w14:paraId="291646E3" w14:textId="77777777" w:rsidR="001A42D7" w:rsidRPr="001A42D7" w:rsidRDefault="001A42D7" w:rsidP="001A42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A42D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Permanent constitutional government established</w:t>
            </w:r>
          </w:p>
        </w:tc>
      </w:tr>
    </w:tbl>
    <w:p w14:paraId="5A27CD15" w14:textId="77777777" w:rsidR="001A42D7" w:rsidRPr="001A42D7" w:rsidRDefault="001A42D7" w:rsidP="001A42D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A42D7">
        <w:rPr>
          <w:rFonts w:ascii="Times New Roman" w:eastAsia="Times New Roman" w:hAnsi="Times New Roman" w:cs="Times New Roman"/>
          <w:kern w:val="0"/>
          <w14:ligatures w14:val="none"/>
        </w:rPr>
        <w:pict w14:anchorId="385CC0B7">
          <v:rect id="_x0000_i1041" style="width:0;height:1.5pt" o:hralign="center" o:hrstd="t" o:hr="t" fillcolor="#a0a0a0" stroked="f"/>
        </w:pict>
      </w:r>
    </w:p>
    <w:p w14:paraId="43F37BEA" w14:textId="77777777" w:rsidR="001A42D7" w:rsidRPr="001A42D7" w:rsidRDefault="001A42D7" w:rsidP="001A42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A42D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Summary Principle</w:t>
      </w:r>
    </w:p>
    <w:p w14:paraId="6EE59F50" w14:textId="77777777" w:rsidR="001A42D7" w:rsidRPr="001A42D7" w:rsidRDefault="001A42D7" w:rsidP="001A42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A42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In this dataset, a phase begins and ends according to transformations in the governing structure of the state apparatus </w:t>
      </w:r>
      <w:proofErr w:type="gramStart"/>
      <w:r w:rsidRPr="001A42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being contested</w:t>
      </w:r>
      <w:proofErr w:type="gramEnd"/>
      <w:r w:rsidRPr="001A42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 not according to rebel-side dynamics or short-term military developments.</w:t>
      </w:r>
    </w:p>
    <w:p w14:paraId="7A1DC20F" w14:textId="77777777" w:rsidR="001A42D7" w:rsidRPr="001A42D7" w:rsidRDefault="001A42D7" w:rsidP="001A42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A42D7">
        <w:rPr>
          <w:rFonts w:ascii="Times New Roman" w:eastAsia="Times New Roman" w:hAnsi="Times New Roman" w:cs="Times New Roman"/>
          <w:kern w:val="0"/>
          <w14:ligatures w14:val="none"/>
        </w:rPr>
        <w:t xml:space="preserve">This rule ensures consistency across all wars — it allows the dataset to align phase boundaries with </w:t>
      </w:r>
      <w:r w:rsidRPr="001A42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changes in the formal object of rebellion</w:t>
      </w:r>
      <w:r w:rsidRPr="001A42D7">
        <w:rPr>
          <w:rFonts w:ascii="Times New Roman" w:eastAsia="Times New Roman" w:hAnsi="Times New Roman" w:cs="Times New Roman"/>
          <w:kern w:val="0"/>
          <w14:ligatures w14:val="none"/>
        </w:rPr>
        <w:t xml:space="preserve"> (the state), which is conceptually precise and empirically observable.</w:t>
      </w:r>
    </w:p>
    <w:p w14:paraId="62AABF58" w14:textId="77777777" w:rsidR="001A42D7" w:rsidRPr="001A42D7" w:rsidRDefault="001A42D7" w:rsidP="001A42D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A42D7">
        <w:rPr>
          <w:rFonts w:ascii="Times New Roman" w:eastAsia="Times New Roman" w:hAnsi="Times New Roman" w:cs="Times New Roman"/>
          <w:kern w:val="0"/>
          <w14:ligatures w14:val="none"/>
        </w:rPr>
        <w:pict w14:anchorId="5959F5FC">
          <v:rect id="_x0000_i1042" style="width:0;height:1.5pt" o:hralign="center" o:hrstd="t" o:hr="t" fillcolor="#a0a0a0" stroked="f"/>
        </w:pict>
      </w:r>
    </w:p>
    <w:p w14:paraId="4B7B8396" w14:textId="77777777" w:rsidR="001A42D7" w:rsidRPr="001A42D7" w:rsidRDefault="001A42D7" w:rsidP="001A42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A42D7">
        <w:rPr>
          <w:rFonts w:ascii="Times New Roman" w:eastAsia="Times New Roman" w:hAnsi="Times New Roman" w:cs="Times New Roman"/>
          <w:kern w:val="0"/>
          <w14:ligatures w14:val="none"/>
        </w:rPr>
        <w:t xml:space="preserve">Would you like me to phrase this as a short </w:t>
      </w:r>
      <w:r w:rsidRPr="001A42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"Phase Definition Protocol"</w:t>
      </w:r>
      <w:r w:rsidRPr="001A42D7">
        <w:rPr>
          <w:rFonts w:ascii="Times New Roman" w:eastAsia="Times New Roman" w:hAnsi="Times New Roman" w:cs="Times New Roman"/>
          <w:kern w:val="0"/>
          <w14:ligatures w14:val="none"/>
        </w:rPr>
        <w:t xml:space="preserve"> entry (like a handbook paragraph) so you can include it directly in your dataset’s methodological appendix?</w:t>
      </w:r>
    </w:p>
    <w:p w14:paraId="3DF9B5CD" w14:textId="77777777" w:rsidR="001A42D7" w:rsidRPr="00CF6005" w:rsidRDefault="001A42D7" w:rsidP="00CF60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1BED04" w14:textId="77777777" w:rsidR="001B58C5" w:rsidRDefault="001B58C5"/>
    <w:sectPr w:rsidR="001B58C5" w:rsidSect="00854C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205F5A"/>
    <w:multiLevelType w:val="multilevel"/>
    <w:tmpl w:val="A7C4A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42040F"/>
    <w:multiLevelType w:val="multilevel"/>
    <w:tmpl w:val="B2AE5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ED5F17"/>
    <w:multiLevelType w:val="multilevel"/>
    <w:tmpl w:val="88D86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346AEB"/>
    <w:multiLevelType w:val="multilevel"/>
    <w:tmpl w:val="F0F8E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85027D"/>
    <w:multiLevelType w:val="multilevel"/>
    <w:tmpl w:val="417EE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49679C"/>
    <w:multiLevelType w:val="multilevel"/>
    <w:tmpl w:val="5386A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47037E"/>
    <w:multiLevelType w:val="multilevel"/>
    <w:tmpl w:val="4B123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1239077">
    <w:abstractNumId w:val="4"/>
  </w:num>
  <w:num w:numId="2" w16cid:durableId="415592936">
    <w:abstractNumId w:val="3"/>
  </w:num>
  <w:num w:numId="3" w16cid:durableId="822501628">
    <w:abstractNumId w:val="0"/>
  </w:num>
  <w:num w:numId="4" w16cid:durableId="1333341326">
    <w:abstractNumId w:val="2"/>
  </w:num>
  <w:num w:numId="5" w16cid:durableId="895749285">
    <w:abstractNumId w:val="6"/>
  </w:num>
  <w:num w:numId="6" w16cid:durableId="4021297">
    <w:abstractNumId w:val="1"/>
  </w:num>
  <w:num w:numId="7" w16cid:durableId="2065568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005"/>
    <w:rsid w:val="000E3A5A"/>
    <w:rsid w:val="000E73B5"/>
    <w:rsid w:val="001A42D7"/>
    <w:rsid w:val="001B58C5"/>
    <w:rsid w:val="001C79E1"/>
    <w:rsid w:val="002178D2"/>
    <w:rsid w:val="007C11E4"/>
    <w:rsid w:val="0081160F"/>
    <w:rsid w:val="00854C72"/>
    <w:rsid w:val="0088352F"/>
    <w:rsid w:val="00962516"/>
    <w:rsid w:val="00C26C1D"/>
    <w:rsid w:val="00CF6005"/>
    <w:rsid w:val="00E1028F"/>
    <w:rsid w:val="00F46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95DFD"/>
  <w15:chartTrackingRefBased/>
  <w15:docId w15:val="{63DE21BF-BC4F-46C6-A3FA-7AA99AB28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60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60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60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0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0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0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0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0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0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60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60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60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0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0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0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0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0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0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60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60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60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60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60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60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60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60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0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0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60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911</Words>
  <Characters>5633</Characters>
  <Application>Microsoft Office Word</Application>
  <DocSecurity>0</DocSecurity>
  <Lines>187</Lines>
  <Paragraphs>103</Paragraphs>
  <ScaleCrop>false</ScaleCrop>
  <Company/>
  <LinksUpToDate>false</LinksUpToDate>
  <CharactersWithSpaces>6441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Egehan Altinbay</dc:creator>
  <cp:keywords/>
  <dc:description/>
  <cp:lastModifiedBy>Egehan Altinbay</cp:lastModifiedBy>
  <cp:revision>3</cp:revision>
  <dcterms:created xsi:type="dcterms:W3CDTF">2025-10-30T23:27:00Z</dcterms:created>
  <dcterms:modified xsi:type="dcterms:W3CDTF">2025-10-30T23:29:00Z</dcterms:modified>
</cp:coreProperties>
</file>